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C0" w:rsidRDefault="00A643C0">
      <w:pPr>
        <w:rPr>
          <w:rFonts w:ascii="GHEA Grapalat" w:hAnsi="GHEA Grapalat"/>
          <w:color w:val="000000" w:themeColor="text1"/>
          <w:sz w:val="18"/>
          <w:szCs w:val="18"/>
        </w:rPr>
      </w:pPr>
      <w:bookmarkStart w:id="0" w:name="_GoBack"/>
      <w:bookmarkEnd w:id="0"/>
    </w:p>
    <w:p w:rsidR="00A643C0" w:rsidRDefault="00A643C0">
      <w:pPr>
        <w:rPr>
          <w:rFonts w:ascii="GHEA Grapalat" w:hAnsi="GHEA Grapalat"/>
          <w:color w:val="000000" w:themeColor="text1"/>
          <w:sz w:val="18"/>
          <w:szCs w:val="18"/>
        </w:rPr>
      </w:pPr>
    </w:p>
    <w:p w:rsidR="00A643C0" w:rsidRDefault="00A643C0" w:rsidP="00A643C0">
      <w:pPr>
        <w:spacing w:after="0" w:line="240" w:lineRule="auto"/>
        <w:jc w:val="center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sz w:val="18"/>
          <w:szCs w:val="18"/>
          <w:lang w:val="hy-AM"/>
        </w:rPr>
        <w:t>Բնապահպանության և ընդերքի տեսչական մարմնի 2020 թվականի</w:t>
      </w:r>
      <w:r w:rsidR="00CD1BBE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հատատված</w:t>
      </w:r>
      <w:r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բյուջետային հատկացումներ</w:t>
      </w:r>
    </w:p>
    <w:p w:rsidR="00A643C0" w:rsidRPr="00992D72" w:rsidRDefault="00A643C0" w:rsidP="00A643C0">
      <w:pPr>
        <w:spacing w:after="0" w:line="240" w:lineRule="auto"/>
        <w:rPr>
          <w:rFonts w:ascii="GHEA Grapalat" w:hAnsi="GHEA Grapalat"/>
          <w:color w:val="000000" w:themeColor="text1"/>
          <w:sz w:val="18"/>
          <w:szCs w:val="18"/>
          <w:lang w:val="hy-AM"/>
        </w:rPr>
      </w:pPr>
    </w:p>
    <w:tbl>
      <w:tblPr>
        <w:tblW w:w="15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268"/>
        <w:gridCol w:w="8731"/>
        <w:gridCol w:w="3950"/>
      </w:tblGrid>
      <w:tr w:rsidR="00A643C0" w:rsidRPr="00377177" w:rsidTr="00A643C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3938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Միջոցառում</w:t>
            </w:r>
          </w:p>
        </w:tc>
        <w:tc>
          <w:tcPr>
            <w:tcW w:w="1268" w:type="dxa"/>
            <w:vAlign w:val="center"/>
          </w:tcPr>
          <w:p w:rsidR="00A643C0" w:rsidRPr="00155E66" w:rsidRDefault="00A643C0" w:rsidP="003938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Տնտ. Դասակարգ. հոդված</w:t>
            </w:r>
          </w:p>
        </w:tc>
        <w:tc>
          <w:tcPr>
            <w:tcW w:w="8731" w:type="dxa"/>
            <w:shd w:val="clear" w:color="auto" w:fill="auto"/>
            <w:vAlign w:val="center"/>
          </w:tcPr>
          <w:p w:rsidR="00A643C0" w:rsidRPr="00155E66" w:rsidRDefault="00A643C0" w:rsidP="003938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Ծրագրի,միջոցառման անունը/Բյուջետային ծախսերի տնտ. դասակարգման հոդվածի անվանումը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A643C0" w:rsidRPr="00155E66" w:rsidRDefault="00A643C0" w:rsidP="0039381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Ֆինանսավորման չափը</w:t>
            </w:r>
          </w:p>
          <w:p w:rsidR="00A643C0" w:rsidRPr="00155E66" w:rsidRDefault="00A643C0" w:rsidP="0039381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(հազար ՀՀ դրամ)</w:t>
            </w:r>
          </w:p>
        </w:tc>
      </w:tr>
      <w:tr w:rsidR="00A643C0" w:rsidRPr="00155E66" w:rsidTr="00A643C0">
        <w:trPr>
          <w:trHeight w:val="69"/>
          <w:jc w:val="center"/>
        </w:trPr>
        <w:tc>
          <w:tcPr>
            <w:tcW w:w="11246" w:type="dxa"/>
            <w:gridSpan w:val="3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Ընդամենը </w:t>
            </w:r>
            <w:r w:rsidRPr="00155E6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Բնապահպանության և ընդերքի տեսչական մարմնի 2020 թվականի բյուջետային հատկացումներ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A643C0" w:rsidRPr="00155E66" w:rsidRDefault="00A643C0" w:rsidP="00155E66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155E66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923769.60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  <w:t xml:space="preserve"> 11002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Բնապահպանության ոլորտում վերահսկողության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900,064.8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այդ թվում` ըստ կատարողների</w:t>
            </w:r>
          </w:p>
        </w:tc>
        <w:tc>
          <w:tcPr>
            <w:tcW w:w="3950" w:type="dxa"/>
            <w:shd w:val="clear" w:color="auto" w:fill="auto"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  <w:t xml:space="preserve"> ՀՀ վարչապետի աշխատակազմ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  <w:t>900,064.8</w:t>
            </w:r>
          </w:p>
        </w:tc>
      </w:tr>
      <w:tr w:rsidR="00A643C0" w:rsidRPr="00377177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50" w:type="dxa"/>
            <w:shd w:val="clear" w:color="auto" w:fill="auto"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ԸՆԴԱՄԵՆԸ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900,064.8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ԸՆԹԱՑԻԿ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900,064.8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ԱՇԽԱՏԱՆՔԻ ՎԱՐՁԱՏՐՈՒԹՅՈՒՆ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726,442.6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4111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Աշխատողների աշխատավարձեր և հավելավճարներ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565,010.9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4112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116,009.2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4113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Քաղաքացիական, դատական և պետական այլ ծառայողների պարգևատրում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45,422.5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4212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Էներգետիկ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8,147.3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4213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Կոմունալ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278.9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4214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Կապի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7,215.1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4215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Ապահովագրական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1,260.0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4216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Գույքի և սարքավորումների վարձակալություն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5,281.8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4217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Ներքին գործուղումներ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97,320.0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4232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Համակարգչային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1,152.0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4237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Ներկայացուցչական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300.0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4239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Ընդհանուր բնույթի այլ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315.0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4241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Մասնագիտական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550.0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4252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Մեքենաների և սարքավորումների ընթացիկ նորոգում և պահպանում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9,000.0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4261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Գրասենյակային նյութեր և հագուստ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12,536.0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4264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Տրանսպորտային նյութեր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28,859.0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4267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Կենցաղային և հանրային սննդի նյութեր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211.0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4269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Հատուկ նպատակային այլ նյութեր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650.1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155E66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4823</w:t>
            </w:r>
          </w:p>
        </w:tc>
        <w:tc>
          <w:tcPr>
            <w:tcW w:w="8731" w:type="dxa"/>
            <w:shd w:val="clear" w:color="auto" w:fill="auto"/>
            <w:hideMark/>
          </w:tcPr>
          <w:p w:rsidR="00A643C0" w:rsidRPr="00155E66" w:rsidRDefault="00A643C0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Հարկեր, պարտադիր վճարներ և տույժեր, որոնք կառավարման տարբեր մակարդակների կողմից կիրառվում են միմյանց նկատմամբ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A643C0" w:rsidRPr="00155E66" w:rsidRDefault="00A643C0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546.0</w:t>
            </w:r>
          </w:p>
        </w:tc>
      </w:tr>
      <w:tr w:rsidR="00155E66" w:rsidRPr="00155E66" w:rsidTr="00F86E5A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155E66" w:rsidRPr="00155E66" w:rsidRDefault="00155E66" w:rsidP="00155E66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  <w:t>31001</w:t>
            </w:r>
          </w:p>
        </w:tc>
        <w:tc>
          <w:tcPr>
            <w:tcW w:w="1268" w:type="dxa"/>
            <w:vAlign w:val="center"/>
          </w:tcPr>
          <w:p w:rsidR="00155E66" w:rsidRPr="00155E66" w:rsidRDefault="00155E66" w:rsidP="00155E66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8731" w:type="dxa"/>
            <w:shd w:val="clear" w:color="auto" w:fill="auto"/>
            <w:vAlign w:val="center"/>
          </w:tcPr>
          <w:p w:rsidR="00155E66" w:rsidRPr="00155E66" w:rsidRDefault="00155E66" w:rsidP="00155E66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  <w:t>Բնապահպանության և ընդերքի տեսչական մարմնի կարողությունների զարգացում և տեխնիկական հագեցվածության ապահովում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155E66" w:rsidRPr="00155E66" w:rsidRDefault="00155E66" w:rsidP="00155E66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hAnsi="GHEA Grapalat" w:cs="Arial"/>
                <w:i/>
                <w:sz w:val="20"/>
                <w:szCs w:val="20"/>
                <w:u w:val="single"/>
              </w:rPr>
              <w:t>23704.8</w:t>
            </w:r>
          </w:p>
        </w:tc>
      </w:tr>
      <w:tr w:rsidR="00A643C0" w:rsidRPr="00155E66" w:rsidTr="00B64B50">
        <w:trPr>
          <w:trHeight w:val="6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643C0" w:rsidRPr="00155E66" w:rsidRDefault="00A643C0" w:rsidP="00A643C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</w:tcPr>
          <w:p w:rsidR="00A643C0" w:rsidRPr="00155E66" w:rsidRDefault="00155E66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5122</w:t>
            </w:r>
          </w:p>
        </w:tc>
        <w:tc>
          <w:tcPr>
            <w:tcW w:w="8731" w:type="dxa"/>
            <w:shd w:val="clear" w:color="auto" w:fill="auto"/>
          </w:tcPr>
          <w:p w:rsidR="00A643C0" w:rsidRPr="00155E66" w:rsidRDefault="00155E66" w:rsidP="00A643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Վարչական  սարքավորումներ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A643C0" w:rsidRPr="00155E66" w:rsidRDefault="00155E66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155E6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23704.8</w:t>
            </w:r>
          </w:p>
        </w:tc>
      </w:tr>
    </w:tbl>
    <w:p w:rsidR="00A643C0" w:rsidRPr="00992D72" w:rsidRDefault="00A643C0">
      <w:pPr>
        <w:rPr>
          <w:rFonts w:ascii="GHEA Grapalat" w:hAnsi="GHEA Grapalat"/>
          <w:color w:val="000000" w:themeColor="text1"/>
          <w:sz w:val="18"/>
          <w:szCs w:val="18"/>
        </w:rPr>
      </w:pPr>
    </w:p>
    <w:sectPr w:rsidR="00A643C0" w:rsidRPr="00992D72" w:rsidSect="005921A7">
      <w:pgSz w:w="15840" w:h="12240" w:orient="landscape"/>
      <w:pgMar w:top="284" w:right="247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60"/>
    <w:rsid w:val="00155E66"/>
    <w:rsid w:val="00193F97"/>
    <w:rsid w:val="001E45C5"/>
    <w:rsid w:val="0024123E"/>
    <w:rsid w:val="002426E1"/>
    <w:rsid w:val="00377177"/>
    <w:rsid w:val="00394C30"/>
    <w:rsid w:val="003E6DD2"/>
    <w:rsid w:val="00475D45"/>
    <w:rsid w:val="004C28EF"/>
    <w:rsid w:val="005921A7"/>
    <w:rsid w:val="00690E5B"/>
    <w:rsid w:val="006D59A3"/>
    <w:rsid w:val="007973C8"/>
    <w:rsid w:val="007F116C"/>
    <w:rsid w:val="007F4F43"/>
    <w:rsid w:val="00817CD7"/>
    <w:rsid w:val="009422DD"/>
    <w:rsid w:val="00973BFE"/>
    <w:rsid w:val="00992D72"/>
    <w:rsid w:val="00A643C0"/>
    <w:rsid w:val="00A857E9"/>
    <w:rsid w:val="00A91CCF"/>
    <w:rsid w:val="00AA6960"/>
    <w:rsid w:val="00AC5BF6"/>
    <w:rsid w:val="00B22A1D"/>
    <w:rsid w:val="00C502C8"/>
    <w:rsid w:val="00C8041D"/>
    <w:rsid w:val="00C9583C"/>
    <w:rsid w:val="00CD1BBE"/>
    <w:rsid w:val="00CF115B"/>
    <w:rsid w:val="00D16D83"/>
    <w:rsid w:val="00E54310"/>
    <w:rsid w:val="00EA3069"/>
    <w:rsid w:val="00F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EB04C-CAFD-4C20-A6E6-5B395DA0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2020-12-29T12:38:00Z</dcterms:created>
  <dcterms:modified xsi:type="dcterms:W3CDTF">2020-12-29T12:53:00Z</dcterms:modified>
</cp:coreProperties>
</file>