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73B7D" w14:textId="77777777" w:rsidR="00632120" w:rsidRPr="00AA18E5" w:rsidRDefault="00632120" w:rsidP="00FA2724">
      <w:pPr>
        <w:pStyle w:val="NoSpacing"/>
        <w:jc w:val="right"/>
        <w:rPr>
          <w:rFonts w:ascii="GHEA Grapalat" w:eastAsia="Sylfaen" w:hAnsi="GHEA Grapalat" w:cs="Times New Roman"/>
          <w:lang w:val="hy-AM"/>
        </w:rPr>
      </w:pPr>
    </w:p>
    <w:p w14:paraId="6161F590" w14:textId="77777777" w:rsidR="00632120" w:rsidRPr="00AA18E5" w:rsidRDefault="00632120" w:rsidP="00FA2724">
      <w:pPr>
        <w:pStyle w:val="NoSpacing"/>
        <w:jc w:val="right"/>
        <w:rPr>
          <w:rFonts w:ascii="GHEA Grapalat" w:eastAsia="Sylfaen" w:hAnsi="GHEA Grapalat" w:cs="Times New Roman"/>
          <w:lang w:val="hy-AM"/>
        </w:rPr>
      </w:pPr>
    </w:p>
    <w:p w14:paraId="794D9D3B" w14:textId="3BD1C921" w:rsidR="00917ED4" w:rsidRPr="00917ED4" w:rsidRDefault="00917ED4" w:rsidP="00917ED4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ab/>
        <w:t>Հավելված N 95</w:t>
      </w:r>
    </w:p>
    <w:p w14:paraId="3195EB6D" w14:textId="77777777" w:rsidR="00917ED4" w:rsidRPr="00917ED4" w:rsidRDefault="00917ED4" w:rsidP="00917ED4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917ED4"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Հայաստանի Հանրապետության բնապահպանության և ընդերքի </w:t>
      </w:r>
    </w:p>
    <w:p w14:paraId="5F758C56" w14:textId="77777777" w:rsidR="00917ED4" w:rsidRPr="00917ED4" w:rsidRDefault="00917ED4" w:rsidP="00917ED4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917ED4">
        <w:rPr>
          <w:rFonts w:ascii="GHEA Grapalat" w:eastAsia="Times New Roman" w:hAnsi="GHEA Grapalat" w:cs="Sylfaen"/>
          <w:sz w:val="20"/>
          <w:szCs w:val="20"/>
          <w:lang w:val="hy-AM"/>
        </w:rPr>
        <w:t xml:space="preserve">տեսչական մարմնի ղեկավարի 2021թ. սեպտեմբերի ---    -ի </w:t>
      </w:r>
    </w:p>
    <w:p w14:paraId="3B95B3FB" w14:textId="77777777" w:rsidR="00917ED4" w:rsidRPr="00917ED4" w:rsidRDefault="00917ED4" w:rsidP="00917ED4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917ED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N  Կ 5-Լ հրամանի</w:t>
      </w:r>
    </w:p>
    <w:p w14:paraId="356DAA98" w14:textId="77777777" w:rsidR="00FA2724" w:rsidRPr="00AA18E5" w:rsidRDefault="00FA2724" w:rsidP="00FA2724">
      <w:pPr>
        <w:spacing w:after="0" w:line="240" w:lineRule="auto"/>
        <w:jc w:val="right"/>
        <w:rPr>
          <w:rFonts w:ascii="GHEA Grapalat" w:eastAsia="GHEA Grapalat" w:hAnsi="GHEA Grapalat" w:cs="GHEA Grapalat"/>
          <w:lang w:val="hy-AM"/>
        </w:rPr>
      </w:pPr>
    </w:p>
    <w:p w14:paraId="4B365439" w14:textId="77777777" w:rsidR="00FA2724" w:rsidRPr="00AA18E5" w:rsidRDefault="00FA2724" w:rsidP="00952A90">
      <w:pPr>
        <w:spacing w:after="160" w:line="256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AA18E5">
        <w:rPr>
          <w:rFonts w:ascii="GHEA Grapalat" w:eastAsia="Sylfaen" w:hAnsi="GHEA Grapalat" w:cs="Sylfaen"/>
          <w:b/>
          <w:lang w:val="hy-AM"/>
        </w:rPr>
        <w:t>ՔԱՂԱՔԱՑԻԱԿԱՆ</w:t>
      </w:r>
      <w:r w:rsidR="007304D7" w:rsidRPr="00AA18E5">
        <w:rPr>
          <w:rFonts w:ascii="GHEA Grapalat" w:eastAsia="Sylfaen" w:hAnsi="GHEA Grapalat" w:cs="Sylfaen"/>
          <w:b/>
          <w:lang w:val="hy-AM"/>
        </w:rPr>
        <w:t xml:space="preserve"> </w:t>
      </w:r>
      <w:r w:rsidRPr="00AA18E5">
        <w:rPr>
          <w:rFonts w:ascii="GHEA Grapalat" w:eastAsia="Sylfaen" w:hAnsi="GHEA Grapalat" w:cs="Sylfaen"/>
          <w:b/>
          <w:lang w:val="hy-AM"/>
        </w:rPr>
        <w:t>ԾԱՌԱՅՈՒԹՅԱՆ</w:t>
      </w:r>
      <w:r w:rsidR="007304D7" w:rsidRPr="00AA18E5">
        <w:rPr>
          <w:rFonts w:ascii="GHEA Grapalat" w:eastAsia="Sylfaen" w:hAnsi="GHEA Grapalat" w:cs="Sylfaen"/>
          <w:b/>
          <w:lang w:val="hy-AM"/>
        </w:rPr>
        <w:t xml:space="preserve"> </w:t>
      </w:r>
      <w:r w:rsidRPr="00AA18E5">
        <w:rPr>
          <w:rFonts w:ascii="GHEA Grapalat" w:eastAsia="Sylfaen" w:hAnsi="GHEA Grapalat" w:cs="Sylfaen"/>
          <w:b/>
          <w:lang w:val="hy-AM"/>
        </w:rPr>
        <w:t>ՊԱՇՏՈՆԻ</w:t>
      </w:r>
      <w:r w:rsidR="007304D7" w:rsidRPr="00AA18E5">
        <w:rPr>
          <w:rFonts w:ascii="GHEA Grapalat" w:eastAsia="Sylfaen" w:hAnsi="GHEA Grapalat" w:cs="Sylfaen"/>
          <w:b/>
          <w:lang w:val="hy-AM"/>
        </w:rPr>
        <w:t xml:space="preserve"> </w:t>
      </w:r>
      <w:r w:rsidRPr="00AA18E5">
        <w:rPr>
          <w:rFonts w:ascii="GHEA Grapalat" w:eastAsia="Sylfaen" w:hAnsi="GHEA Grapalat" w:cs="Sylfaen"/>
          <w:b/>
          <w:lang w:val="hy-AM"/>
        </w:rPr>
        <w:t>ԱՆՁՆԱԳԻՐ</w:t>
      </w:r>
    </w:p>
    <w:p w14:paraId="7E49E1B9" w14:textId="3DBEBF9A" w:rsidR="00A042CD" w:rsidRPr="00AA18E5" w:rsidRDefault="0071248E" w:rsidP="00A042CD">
      <w:pPr>
        <w:spacing w:after="0"/>
        <w:jc w:val="center"/>
        <w:rPr>
          <w:rFonts w:ascii="GHEA Grapalat" w:hAnsi="GHEA Grapalat" w:cs="Arial"/>
          <w:b/>
          <w:lang w:val="hy-AM"/>
        </w:rPr>
      </w:pPr>
      <w:r w:rsidRPr="00AA18E5">
        <w:rPr>
          <w:rFonts w:ascii="GHEA Grapalat" w:hAnsi="GHEA Grapalat" w:cs="Sylfaen"/>
          <w:b/>
          <w:lang w:val="hy-AM"/>
        </w:rPr>
        <w:t xml:space="preserve">ԲՆԱՊԱՀՊԱՆՈՒԹՅԱՆ </w:t>
      </w:r>
      <w:r w:rsidR="005F73F1" w:rsidRPr="00AA18E5">
        <w:rPr>
          <w:rFonts w:ascii="GHEA Grapalat" w:hAnsi="GHEA Grapalat" w:cs="Sylfaen"/>
          <w:b/>
          <w:lang w:val="hy-AM"/>
        </w:rPr>
        <w:t>ԵՎ</w:t>
      </w:r>
      <w:r w:rsidRPr="00AA18E5">
        <w:rPr>
          <w:rFonts w:ascii="GHEA Grapalat" w:hAnsi="GHEA Grapalat" w:cs="Sylfaen"/>
          <w:b/>
          <w:lang w:val="hy-AM"/>
        </w:rPr>
        <w:t xml:space="preserve"> ԸՆԴԵՐՔԻ ՏԵՍՉԱԿԱՆ ՄԱՐՄՆԻ </w:t>
      </w:r>
      <w:r w:rsidR="0047384D" w:rsidRPr="00AA18E5">
        <w:rPr>
          <w:rFonts w:ascii="GHEA Grapalat" w:hAnsi="GHEA Grapalat" w:cs="Sylfaen"/>
          <w:b/>
          <w:lang w:val="hy-AM"/>
        </w:rPr>
        <w:t>ԱՐԱԳԱԾՈՏՆԻ</w:t>
      </w:r>
      <w:r w:rsidRPr="00AA18E5">
        <w:rPr>
          <w:rFonts w:ascii="GHEA Grapalat" w:hAnsi="GHEA Grapalat" w:cs="Sylfaen"/>
          <w:b/>
          <w:lang w:val="hy-AM"/>
        </w:rPr>
        <w:t xml:space="preserve"> ՏԱՐԱԾՔԱՅԻՆ ԲԱԺՆԻ ՄԱՍՆԱԳԵՏ</w:t>
      </w:r>
    </w:p>
    <w:p w14:paraId="7365804C" w14:textId="77777777" w:rsidR="00FA2724" w:rsidRPr="00AA18E5" w:rsidRDefault="00FA2724" w:rsidP="00952A90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10350" w:type="dxa"/>
        <w:tblInd w:w="-3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0"/>
      </w:tblGrid>
      <w:tr w:rsidR="00FA2724" w:rsidRPr="00AA18E5" w14:paraId="1A9283D5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DAD3" w14:textId="77777777" w:rsidR="00FA2724" w:rsidRPr="00AA18E5" w:rsidRDefault="00FA2724" w:rsidP="007304D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="007304D7" w:rsidRPr="00AA18E5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FA2724" w:rsidRPr="0092209B" w14:paraId="5DD3DAC4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382E" w14:textId="43B78FD4" w:rsidR="00952A90" w:rsidRPr="00AA18E5" w:rsidRDefault="00952A90" w:rsidP="00AA18E5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  <w:tab w:val="left" w:pos="567"/>
                <w:tab w:val="left" w:pos="851"/>
              </w:tabs>
              <w:spacing w:after="12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b/>
                <w:lang w:val="hy-AM"/>
              </w:rPr>
              <w:t>Պաշտոնի անվանումը, ծածկագիրը</w:t>
            </w:r>
          </w:p>
          <w:p w14:paraId="5EF00038" w14:textId="31E2CF08" w:rsidR="00952A90" w:rsidRPr="00AA18E5" w:rsidRDefault="00A042CD" w:rsidP="00AA18E5">
            <w:pPr>
              <w:shd w:val="clear" w:color="auto" w:fill="FFFFFF"/>
              <w:spacing w:after="120" w:line="240" w:lineRule="auto"/>
              <w:ind w:left="525"/>
              <w:contextualSpacing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Բնապահպանության և ընդերքի տեսչական մարմնի</w:t>
            </w:r>
            <w:r w:rsidR="007304D7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F41535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(այսուհետ՝ </w:t>
            </w:r>
            <w:r w:rsidR="0071248E" w:rsidRPr="00AA18E5">
              <w:rPr>
                <w:rFonts w:ascii="GHEA Grapalat" w:eastAsia="Times New Roman" w:hAnsi="GHEA Grapalat" w:cs="Times New Roman"/>
                <w:lang w:val="hy-AM"/>
              </w:rPr>
              <w:t>Տեսչական մարմին</w:t>
            </w:r>
            <w:r w:rsidR="00F41535" w:rsidRPr="00AA18E5">
              <w:rPr>
                <w:rFonts w:ascii="GHEA Grapalat" w:eastAsia="Times New Roman" w:hAnsi="GHEA Grapalat" w:cs="Times New Roman"/>
                <w:lang w:val="hy-AM"/>
              </w:rPr>
              <w:t xml:space="preserve">) </w:t>
            </w:r>
            <w:r w:rsidR="0047384D" w:rsidRPr="00AA18E5">
              <w:rPr>
                <w:rFonts w:ascii="GHEA Grapalat" w:eastAsia="Times New Roman" w:hAnsi="GHEA Grapalat" w:cs="Times New Roman"/>
                <w:lang w:val="hy-AM"/>
              </w:rPr>
              <w:t>Արագածոտնի</w:t>
            </w: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տարածքային բաժնի 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 xml:space="preserve">(այսուհետ՝ Բաժին) </w:t>
            </w:r>
            <w:r w:rsidR="003F6444" w:rsidRPr="00AA18E5">
              <w:rPr>
                <w:rFonts w:ascii="GHEA Grapalat" w:hAnsi="GHEA Grapalat"/>
                <w:color w:val="000000"/>
                <w:lang w:val="hy-AM"/>
              </w:rPr>
              <w:t>մասնագետ</w:t>
            </w:r>
            <w:r w:rsidR="007304D7" w:rsidRPr="00AA18E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AE1AFC" w:rsidRPr="00AA18E5">
              <w:rPr>
                <w:rFonts w:ascii="GHEA Grapalat" w:eastAsia="Times New Roman" w:hAnsi="GHEA Grapalat" w:cs="Times New Roman"/>
                <w:lang w:val="hy-AM"/>
              </w:rPr>
              <w:t xml:space="preserve">(ծածկագիրը՝ </w:t>
            </w:r>
            <w:r w:rsidR="00B01969" w:rsidRPr="00AA18E5">
              <w:rPr>
                <w:rFonts w:ascii="GHEA Grapalat" w:eastAsia="Times New Roman" w:hAnsi="GHEA Grapalat" w:cs="Times New Roman"/>
                <w:lang w:val="hy-AM"/>
              </w:rPr>
              <w:t>67-30.</w:t>
            </w:r>
            <w:r w:rsidR="00112420" w:rsidRPr="00AA18E5">
              <w:rPr>
                <w:rFonts w:ascii="GHEA Grapalat" w:eastAsia="Times New Roman" w:hAnsi="GHEA Grapalat" w:cs="Times New Roman"/>
                <w:lang w:val="hy-AM"/>
              </w:rPr>
              <w:t>2</w:t>
            </w:r>
            <w:r w:rsidR="00B01969" w:rsidRPr="00AA18E5">
              <w:rPr>
                <w:rFonts w:ascii="GHEA Grapalat" w:eastAsia="Times New Roman" w:hAnsi="GHEA Grapalat" w:cs="Times New Roman"/>
                <w:lang w:val="hy-AM"/>
              </w:rPr>
              <w:t>-Մ</w:t>
            </w:r>
            <w:r w:rsidR="008440E3" w:rsidRPr="00AA18E5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B01969" w:rsidRPr="00AA18E5">
              <w:rPr>
                <w:rFonts w:ascii="GHEA Grapalat" w:eastAsia="Times New Roman" w:hAnsi="GHEA Grapalat" w:cs="Times New Roman"/>
                <w:lang w:val="hy-AM"/>
              </w:rPr>
              <w:t>-1</w:t>
            </w:r>
            <w:r w:rsidR="00952A90" w:rsidRPr="00AA18E5">
              <w:rPr>
                <w:rFonts w:ascii="GHEA Grapalat" w:eastAsia="Times New Roman" w:hAnsi="GHEA Grapalat" w:cs="Times New Roman"/>
                <w:lang w:val="hy-AM"/>
              </w:rPr>
              <w:t>)</w:t>
            </w:r>
            <w:r w:rsidR="0092209B">
              <w:rPr>
                <w:rFonts w:ascii="GHEA Grapalat" w:eastAsia="Times New Roman" w:hAnsi="GHEA Grapalat" w:cs="Times New Roman"/>
                <w:lang w:val="hy-AM"/>
              </w:rPr>
              <w:t>:</w:t>
            </w:r>
            <w:bookmarkStart w:id="0" w:name="_GoBack"/>
            <w:bookmarkEnd w:id="0"/>
          </w:p>
          <w:p w14:paraId="38455770" w14:textId="77777777" w:rsidR="00952A90" w:rsidRPr="00AA18E5" w:rsidRDefault="00952A90" w:rsidP="007304D7">
            <w:pPr>
              <w:pStyle w:val="ListParagraph"/>
              <w:numPr>
                <w:ilvl w:val="1"/>
                <w:numId w:val="18"/>
              </w:numPr>
              <w:tabs>
                <w:tab w:val="left" w:pos="540"/>
                <w:tab w:val="left" w:pos="567"/>
                <w:tab w:val="left" w:pos="851"/>
              </w:tabs>
              <w:spacing w:after="12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Ենթակա և հաշվետու է</w:t>
            </w:r>
          </w:p>
          <w:p w14:paraId="57382E2A" w14:textId="77777777" w:rsidR="00952A90" w:rsidRPr="00AA18E5" w:rsidRDefault="003F6444" w:rsidP="00AA18E5">
            <w:pPr>
              <w:shd w:val="clear" w:color="auto" w:fill="FFFFFF"/>
              <w:spacing w:after="120" w:line="240" w:lineRule="auto"/>
              <w:ind w:left="525"/>
              <w:contextualSpacing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Մասնագետ</w:t>
            </w:r>
            <w:r w:rsidR="000247BF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ն</w:t>
            </w:r>
            <w:r w:rsidR="00952A90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անմիջական ենթակա և հաշվետու է </w:t>
            </w:r>
            <w:r w:rsidR="00A042CD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Բաժնի պետին</w:t>
            </w:r>
            <w:r w:rsidR="00952A90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:</w:t>
            </w:r>
          </w:p>
          <w:p w14:paraId="214FF03B" w14:textId="77777777" w:rsidR="00116B7F" w:rsidRPr="00AA18E5" w:rsidRDefault="00116B7F" w:rsidP="007304D7">
            <w:pPr>
              <w:pStyle w:val="ListParagraph"/>
              <w:numPr>
                <w:ilvl w:val="1"/>
                <w:numId w:val="18"/>
              </w:numPr>
              <w:tabs>
                <w:tab w:val="left" w:pos="540"/>
                <w:tab w:val="left" w:pos="567"/>
                <w:tab w:val="left" w:pos="851"/>
              </w:tabs>
              <w:spacing w:after="12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b/>
                <w:lang w:val="hy-AM"/>
              </w:rPr>
              <w:t>Փոխարինող պաշտոնի կամ պաշտոնների անվանումները</w:t>
            </w:r>
          </w:p>
          <w:p w14:paraId="12BFBB49" w14:textId="42A3E242" w:rsidR="00116B7F" w:rsidRPr="00AA18E5" w:rsidRDefault="00116B7F" w:rsidP="00AA18E5">
            <w:pPr>
              <w:shd w:val="clear" w:color="auto" w:fill="FFFFFF"/>
              <w:spacing w:after="120" w:line="240" w:lineRule="auto"/>
              <w:ind w:left="525"/>
              <w:contextualSpacing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Մ</w:t>
            </w:r>
            <w:r w:rsidR="000810C6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ասնագետ</w:t>
            </w: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ի բացակայության դեպքում նրան փոխարինում է Բաժնի </w:t>
            </w:r>
            <w:r w:rsidR="00C674C9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ավագ պետական տեսուչը</w:t>
            </w: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:</w:t>
            </w:r>
          </w:p>
          <w:p w14:paraId="6080ADAB" w14:textId="77777777" w:rsidR="00116B7F" w:rsidRPr="00AA18E5" w:rsidRDefault="00116B7F" w:rsidP="007304D7">
            <w:pPr>
              <w:pStyle w:val="ListParagraph"/>
              <w:numPr>
                <w:ilvl w:val="1"/>
                <w:numId w:val="18"/>
              </w:numPr>
              <w:tabs>
                <w:tab w:val="left" w:pos="540"/>
                <w:tab w:val="left" w:pos="567"/>
                <w:tab w:val="left" w:pos="851"/>
              </w:tabs>
              <w:spacing w:after="120" w:line="240" w:lineRule="auto"/>
              <w:ind w:left="0" w:firstLine="0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b/>
                <w:lang w:val="hy-AM"/>
              </w:rPr>
              <w:t>Աշխատավայրը</w:t>
            </w:r>
          </w:p>
          <w:p w14:paraId="087A7B2B" w14:textId="67BDB8F8" w:rsidR="00FA2724" w:rsidRPr="00AA18E5" w:rsidRDefault="00116B7F" w:rsidP="00AA18E5">
            <w:pPr>
              <w:shd w:val="clear" w:color="auto" w:fill="FFFFFF"/>
              <w:spacing w:after="120" w:line="240" w:lineRule="auto"/>
              <w:ind w:left="525"/>
              <w:contextualSpacing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Հայաստան, </w:t>
            </w:r>
            <w:r w:rsidR="00C674C9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Արագածոտնի մարզ, </w:t>
            </w:r>
            <w:r w:rsidR="00112420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ք. Աշտարակ, Երևանյան 47</w:t>
            </w:r>
            <w:r w:rsidR="00632120"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։</w:t>
            </w:r>
          </w:p>
        </w:tc>
      </w:tr>
      <w:tr w:rsidR="007304D7" w:rsidRPr="00AA18E5" w14:paraId="76DE59C5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693F" w14:textId="77777777" w:rsidR="007304D7" w:rsidRPr="00AA18E5" w:rsidRDefault="007304D7" w:rsidP="007304D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AA18E5">
              <w:rPr>
                <w:rFonts w:ascii="GHEA Grapalat" w:eastAsia="Sylfaen" w:hAnsi="GHEA Grapalat" w:cs="Sylfaen"/>
                <w:b/>
                <w:lang w:val="hy-AM"/>
              </w:rPr>
              <w:t>Պաշտոնի բնութագիրը</w:t>
            </w:r>
          </w:p>
        </w:tc>
      </w:tr>
      <w:tr w:rsidR="00FA2724" w:rsidRPr="0092209B" w14:paraId="0D90163F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52E9" w14:textId="77777777" w:rsidR="00AA18E5" w:rsidRPr="00DD175B" w:rsidRDefault="00AA18E5" w:rsidP="0044100E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  <w:tab w:val="left" w:pos="629"/>
              </w:tabs>
              <w:spacing w:after="0" w:line="240" w:lineRule="auto"/>
              <w:ind w:left="525" w:hanging="540"/>
              <w:contextualSpacing w:val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DD175B">
              <w:rPr>
                <w:rFonts w:ascii="GHEA Grapalat" w:eastAsia="Sylfaen" w:hAnsi="GHEA Grapalat" w:cs="Sylfaen"/>
                <w:b/>
                <w:lang w:val="hy-AM"/>
              </w:rPr>
              <w:t>Աշխատանքի բնույթը</w:t>
            </w:r>
            <w:r w:rsidRPr="00DD175B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DD175B">
              <w:rPr>
                <w:rFonts w:ascii="GHEA Grapalat" w:eastAsia="Sylfaen" w:hAnsi="GHEA Grapalat" w:cs="Sylfaen"/>
                <w:b/>
                <w:lang w:val="hy-AM"/>
              </w:rPr>
              <w:t>իրավունքները</w:t>
            </w:r>
            <w:r w:rsidRPr="00DD175B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DD175B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</w:p>
          <w:p w14:paraId="155CF1EA" w14:textId="77777777" w:rsidR="00AA18E5" w:rsidRDefault="00AA18E5" w:rsidP="0044100E">
            <w:pPr>
              <w:tabs>
                <w:tab w:val="left" w:pos="487"/>
                <w:tab w:val="left" w:pos="629"/>
              </w:tabs>
              <w:spacing w:after="0" w:line="240" w:lineRule="auto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505B3312" w14:textId="5244E417" w:rsidR="00B87BE0" w:rsidRPr="00AA18E5" w:rsidRDefault="001923A2" w:rsidP="0044100E">
            <w:pPr>
              <w:pStyle w:val="ListParagraph"/>
              <w:numPr>
                <w:ilvl w:val="0"/>
                <w:numId w:val="19"/>
              </w:numPr>
              <w:tabs>
                <w:tab w:val="left" w:pos="525"/>
              </w:tabs>
              <w:spacing w:after="0" w:line="240" w:lineRule="auto"/>
              <w:ind w:left="0" w:right="9" w:firstLine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իրականացնում է Բաժնի փաստաթղթաշրջանառությունը</w:t>
            </w:r>
            <w:r w:rsidR="003F4015" w:rsidRPr="00AA18E5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0DCF67D" w14:textId="77777777" w:rsidR="00B87BE0" w:rsidRPr="00AA18E5" w:rsidRDefault="006E149F" w:rsidP="0044100E">
            <w:pPr>
              <w:pStyle w:val="ListParagraph"/>
              <w:numPr>
                <w:ilvl w:val="0"/>
                <w:numId w:val="19"/>
              </w:numPr>
              <w:tabs>
                <w:tab w:val="left" w:pos="525"/>
              </w:tabs>
              <w:spacing w:after="0" w:line="240" w:lineRule="auto"/>
              <w:ind w:left="525" w:right="9" w:hanging="52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օժանդակում է Բաժնի կողմից ներկայացվող</w:t>
            </w:r>
            <w:r w:rsidR="003F4015" w:rsidRPr="00AA18E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A558E" w:rsidRPr="00AA18E5">
              <w:rPr>
                <w:rFonts w:ascii="GHEA Grapalat" w:hAnsi="GHEA Grapalat"/>
                <w:color w:val="000000"/>
                <w:lang w:val="hy-AM"/>
              </w:rPr>
              <w:t xml:space="preserve">տեղեկանքներում, հաշվետվություններում, միջնորդագրերում, զեկուցագրերում և այլ գրություններում, 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 xml:space="preserve"> տեղ գտած թերությունների և անճշտությունների վերաբերյալ ճշգրտման և հաշվետվությունների կազմման</w:t>
            </w:r>
            <w:r w:rsidR="003F4015" w:rsidRPr="00AA18E5">
              <w:rPr>
                <w:rFonts w:ascii="GHEA Grapalat" w:hAnsi="GHEA Grapalat"/>
                <w:color w:val="000000"/>
                <w:lang w:val="hy-AM"/>
              </w:rPr>
              <w:t xml:space="preserve"> աշխատանքներին.</w:t>
            </w:r>
          </w:p>
          <w:p w14:paraId="53DBE6F8" w14:textId="77777777" w:rsidR="00B87BE0" w:rsidRPr="00AA18E5" w:rsidRDefault="00AE1D6F" w:rsidP="0044100E">
            <w:pPr>
              <w:pStyle w:val="ListParagraph"/>
              <w:numPr>
                <w:ilvl w:val="0"/>
                <w:numId w:val="19"/>
              </w:numPr>
              <w:tabs>
                <w:tab w:val="left" w:pos="525"/>
              </w:tabs>
              <w:spacing w:after="0" w:line="240" w:lineRule="auto"/>
              <w:ind w:left="525" w:right="9" w:hanging="52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օ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>ժանդակում է</w:t>
            </w:r>
            <w:r w:rsidR="004D5E0D" w:rsidRPr="00AA18E5">
              <w:rPr>
                <w:rFonts w:ascii="GHEA Grapalat" w:hAnsi="GHEA Grapalat"/>
                <w:color w:val="000000"/>
                <w:lang w:val="hy-AM"/>
              </w:rPr>
              <w:t xml:space="preserve"> բնապահպանական հարկ և (կամ) բնօգտագործման վճար վճարողների եռամսյակային և տարեկան վարչական վիճակագրական հաշվետվությունները սահմանված ժամկետում 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 xml:space="preserve">ներկայացված և </w:t>
            </w:r>
            <w:r w:rsidR="004D5E0D" w:rsidRPr="00AA18E5">
              <w:rPr>
                <w:rFonts w:ascii="GHEA Grapalat" w:hAnsi="GHEA Grapalat"/>
                <w:color w:val="000000"/>
                <w:lang w:val="hy-AM"/>
              </w:rPr>
              <w:t>չներկայաց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>ված</w:t>
            </w:r>
            <w:r w:rsidR="004D5E0D" w:rsidRPr="00AA18E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41535" w:rsidRPr="00AA18E5">
              <w:rPr>
                <w:rFonts w:ascii="GHEA Grapalat" w:hAnsi="GHEA Grapalat"/>
                <w:color w:val="000000"/>
                <w:lang w:val="hy-AM"/>
              </w:rPr>
              <w:t>կազմակերպությունների ցանկեր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>ի կազմ</w:t>
            </w:r>
            <w:r w:rsidR="006673CD" w:rsidRPr="00AA18E5">
              <w:rPr>
                <w:rFonts w:ascii="GHEA Grapalat" w:hAnsi="GHEA Grapalat"/>
                <w:color w:val="000000"/>
                <w:lang w:val="hy-AM"/>
              </w:rPr>
              <w:t>մ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>ան գործընթացին</w:t>
            </w:r>
            <w:r w:rsidR="004D5E0D" w:rsidRPr="00AA18E5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61C2C898" w14:textId="77777777" w:rsidR="00B87BE0" w:rsidRPr="00AA18E5" w:rsidRDefault="00C50FE4" w:rsidP="0044100E">
            <w:pPr>
              <w:pStyle w:val="ListParagraph"/>
              <w:numPr>
                <w:ilvl w:val="0"/>
                <w:numId w:val="19"/>
              </w:numPr>
              <w:tabs>
                <w:tab w:val="left" w:pos="525"/>
              </w:tabs>
              <w:spacing w:after="0" w:line="240" w:lineRule="auto"/>
              <w:ind w:left="525" w:right="9" w:hanging="52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օժանդակում է տնտեսական գործունեության հետևանքով ազդեցության գնահատման</w:t>
            </w:r>
            <w:r w:rsidR="00B74EBB" w:rsidRPr="00AA18E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D23F5" w:rsidRPr="00AA18E5">
              <w:rPr>
                <w:rFonts w:ascii="GHEA Grapalat" w:hAnsi="GHEA Grapalat"/>
                <w:color w:val="000000"/>
                <w:lang w:val="hy-AM"/>
              </w:rPr>
              <w:t>աշխատանքներին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 xml:space="preserve"> (պատճառված վնասի չափի հաշվարկ).</w:t>
            </w:r>
          </w:p>
          <w:p w14:paraId="2915B039" w14:textId="6AE25E53" w:rsidR="00B87BE0" w:rsidRPr="00AA18E5" w:rsidRDefault="00C50FE4" w:rsidP="0044100E">
            <w:pPr>
              <w:pStyle w:val="ListParagraph"/>
              <w:numPr>
                <w:ilvl w:val="0"/>
                <w:numId w:val="19"/>
              </w:numPr>
              <w:tabs>
                <w:tab w:val="left" w:pos="525"/>
              </w:tabs>
              <w:spacing w:after="0" w:line="240" w:lineRule="auto"/>
              <w:ind w:left="525" w:right="9" w:hanging="52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օժանդակում է Բաժնի առջև դրված գործառույթներից և խնդիրներից բխող իրավական ակտերի նախագծերի, առաջարկությունների, եզրակացությունների, այլ փաստաթղթերի, ինչպես նաև դրանց վերաբերյալ մեթոդական պարզաբանումների և ուղեցույցերի նախապատրաստ</w:t>
            </w:r>
            <w:r w:rsidR="005A0F27" w:rsidRPr="00AA18E5">
              <w:rPr>
                <w:rFonts w:ascii="GHEA Grapalat" w:hAnsi="GHEA Grapalat"/>
                <w:color w:val="000000"/>
                <w:lang w:val="hy-AM"/>
              </w:rPr>
              <w:t>ման աշխատանքներին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</w:p>
          <w:p w14:paraId="1F5F88E1" w14:textId="09498965" w:rsidR="00FE616C" w:rsidRPr="00AA18E5" w:rsidRDefault="00AE1D6F" w:rsidP="0044100E">
            <w:pPr>
              <w:pStyle w:val="ListParagraph"/>
              <w:numPr>
                <w:ilvl w:val="0"/>
                <w:numId w:val="19"/>
              </w:numPr>
              <w:tabs>
                <w:tab w:val="left" w:pos="525"/>
              </w:tabs>
              <w:spacing w:after="0" w:line="240" w:lineRule="auto"/>
              <w:ind w:left="525" w:right="9" w:hanging="52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 xml:space="preserve">մասնակցում է </w:t>
            </w:r>
            <w:r w:rsidR="00C50FE4" w:rsidRPr="00AA18E5">
              <w:rPr>
                <w:rFonts w:ascii="GHEA Grapalat" w:hAnsi="GHEA Grapalat"/>
                <w:color w:val="000000"/>
                <w:lang w:val="hy-AM"/>
              </w:rPr>
              <w:t>առաջարկություններ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C50FE4" w:rsidRPr="00AA18E5">
              <w:rPr>
                <w:rFonts w:ascii="GHEA Grapalat" w:hAnsi="GHEA Grapalat"/>
                <w:color w:val="000000"/>
                <w:lang w:val="hy-AM"/>
              </w:rPr>
              <w:t>, տեղեկանքներ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C50FE4" w:rsidRPr="00AA18E5">
              <w:rPr>
                <w:rFonts w:ascii="GHEA Grapalat" w:hAnsi="GHEA Grapalat"/>
                <w:color w:val="000000"/>
                <w:lang w:val="hy-AM"/>
              </w:rPr>
              <w:t>, հաշվետվություններ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C50FE4" w:rsidRPr="00AA18E5">
              <w:rPr>
                <w:rFonts w:ascii="GHEA Grapalat" w:hAnsi="GHEA Grapalat"/>
                <w:color w:val="000000"/>
                <w:lang w:val="hy-AM"/>
              </w:rPr>
              <w:t>, զեկուցագրեր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C50FE4" w:rsidRPr="00AA18E5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C50FE4" w:rsidRPr="00AA18E5">
              <w:rPr>
                <w:rFonts w:ascii="GHEA Grapalat" w:hAnsi="GHEA Grapalat"/>
                <w:color w:val="000000"/>
                <w:lang w:val="hy-AM"/>
              </w:rPr>
              <w:lastRenderedPageBreak/>
              <w:t>այլ գրություններ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ի նախապատրաստման աշխատանքներին</w:t>
            </w:r>
            <w:r w:rsidR="00C50FE4" w:rsidRPr="00AA18E5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2D898A7" w14:textId="691878E2" w:rsidR="00FE616C" w:rsidRPr="00AA18E5" w:rsidRDefault="00FE616C" w:rsidP="0044100E">
            <w:pPr>
              <w:pStyle w:val="ListParagraph"/>
              <w:numPr>
                <w:ilvl w:val="0"/>
                <w:numId w:val="19"/>
              </w:numPr>
              <w:tabs>
                <w:tab w:val="left" w:pos="525"/>
              </w:tabs>
              <w:spacing w:after="0" w:line="240" w:lineRule="auto"/>
              <w:ind w:left="525" w:right="9" w:hanging="52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Իրականացնում է բաժնի աշխատանքներին անհրաժեշտ գրանցամատյանների վարումը:</w:t>
            </w:r>
          </w:p>
          <w:p w14:paraId="1E0C02B9" w14:textId="77777777" w:rsidR="00FE616C" w:rsidRPr="00AA18E5" w:rsidRDefault="00FE616C" w:rsidP="0044100E">
            <w:pPr>
              <w:pStyle w:val="ListParagraph"/>
              <w:tabs>
                <w:tab w:val="left" w:pos="487"/>
              </w:tabs>
              <w:spacing w:after="0" w:line="240" w:lineRule="auto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6CE9B21B" w14:textId="4A64F4B1" w:rsidR="00FA2724" w:rsidRPr="00AA18E5" w:rsidRDefault="00FA2724" w:rsidP="0044100E">
            <w:pPr>
              <w:tabs>
                <w:tab w:val="left" w:pos="487"/>
              </w:tabs>
              <w:spacing w:after="0" w:line="240" w:lineRule="auto"/>
              <w:ind w:right="9" w:firstLine="525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AA18E5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4C1F7E46" w14:textId="77777777" w:rsidR="00B87BE0" w:rsidRPr="00AA18E5" w:rsidRDefault="00B87BE0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համապատասխան մարմիններից, Տեսչական մարմնի կառուցվածքային և տարածքային ստորաբաժանումներից ստանալ անհրաժեշտ նյութեր, փաստաթղթեր, տեղեկատվություն.</w:t>
            </w:r>
          </w:p>
          <w:p w14:paraId="6E624FC3" w14:textId="05C83933" w:rsidR="00B87BE0" w:rsidRDefault="00B87BE0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նախապատրաստել Բաժնի գործառույթների համար անհրաժեշտ գրություններ, զեկուցագրեր, հաշվետվություններ</w:t>
            </w:r>
            <w:r w:rsidR="008A30F8" w:rsidRPr="008A30F8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65D093AE" w14:textId="77777777" w:rsidR="0044100E" w:rsidRPr="00AA18E5" w:rsidRDefault="0044100E" w:rsidP="0044100E">
            <w:pPr>
              <w:pStyle w:val="ListParagraph"/>
              <w:tabs>
                <w:tab w:val="left" w:pos="525"/>
                <w:tab w:val="left" w:pos="993"/>
              </w:tabs>
              <w:spacing w:after="0" w:line="240" w:lineRule="auto"/>
              <w:ind w:left="525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238A0536" w14:textId="0DBE593A" w:rsidR="00632120" w:rsidRDefault="00FA2724" w:rsidP="0044100E">
            <w:pPr>
              <w:tabs>
                <w:tab w:val="left" w:pos="487"/>
              </w:tabs>
              <w:spacing w:after="0" w:line="240" w:lineRule="auto"/>
              <w:ind w:right="9" w:firstLine="525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AA18E5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9A2DE4">
              <w:rPr>
                <w:rFonts w:ascii="GHEA Grapalat" w:eastAsia="Sylfaen" w:hAnsi="GHEA Grapalat" w:cs="Sylfaen"/>
                <w:b/>
                <w:lang w:val="hy-AM"/>
              </w:rPr>
              <w:t>՝</w:t>
            </w:r>
          </w:p>
          <w:p w14:paraId="5A71B679" w14:textId="77777777" w:rsidR="0044100E" w:rsidRPr="009A2DE4" w:rsidRDefault="0044100E" w:rsidP="0044100E">
            <w:pPr>
              <w:tabs>
                <w:tab w:val="left" w:pos="487"/>
              </w:tabs>
              <w:spacing w:after="0" w:line="240" w:lineRule="auto"/>
              <w:ind w:right="9" w:firstLine="525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00F6BF50" w14:textId="2BDC7E39" w:rsidR="00BF35F0" w:rsidRPr="00AA18E5" w:rsidRDefault="00BF35F0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A2DE4">
              <w:rPr>
                <w:rFonts w:ascii="GHEA Grapalat" w:hAnsi="GHEA Grapalat"/>
                <w:color w:val="000000"/>
                <w:lang w:val="hy-AM"/>
              </w:rPr>
              <w:t>մուտքագրել</w:t>
            </w:r>
            <w:r w:rsidR="00CE16B6" w:rsidRPr="009A2DE4">
              <w:rPr>
                <w:rFonts w:ascii="GHEA Grapalat" w:hAnsi="GHEA Grapalat"/>
                <w:color w:val="000000"/>
                <w:lang w:val="hy-AM"/>
              </w:rPr>
              <w:t xml:space="preserve"> քաղաքացիների, կազմակեր</w:t>
            </w:r>
            <w:r w:rsidR="004347A6" w:rsidRPr="009A2DE4">
              <w:rPr>
                <w:rFonts w:ascii="GHEA Grapalat" w:hAnsi="GHEA Grapalat"/>
                <w:color w:val="000000"/>
                <w:lang w:val="hy-AM"/>
              </w:rPr>
              <w:t xml:space="preserve">պությունների, պետական և տեղական </w:t>
            </w:r>
            <w:r w:rsidR="00CE16B6" w:rsidRPr="009A2DE4">
              <w:rPr>
                <w:rFonts w:ascii="GHEA Grapalat" w:hAnsi="GHEA Grapalat"/>
                <w:color w:val="000000"/>
                <w:lang w:val="hy-AM"/>
              </w:rPr>
              <w:t>ին</w:t>
            </w:r>
            <w:r w:rsidR="00CE16B6" w:rsidRPr="00AA18E5">
              <w:rPr>
                <w:rFonts w:ascii="GHEA Grapalat" w:hAnsi="GHEA Grapalat"/>
                <w:color w:val="000000"/>
                <w:lang w:val="hy-AM"/>
              </w:rPr>
              <w:t>քնակառավարման մար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մինների բողոքներն ու դիմումները.</w:t>
            </w:r>
          </w:p>
          <w:p w14:paraId="4A14B258" w14:textId="70177A31" w:rsidR="00AF5C84" w:rsidRPr="00AA18E5" w:rsidRDefault="001923A2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ուսումնասիրել իր պարտականությունների կատարման համար անհրաժեշտ փաստաթղթերը,</w:t>
            </w:r>
            <w:r w:rsidR="00B87BE0" w:rsidRPr="00AA18E5">
              <w:rPr>
                <w:rFonts w:ascii="GHEA Grapalat" w:hAnsi="GHEA Grapalat"/>
                <w:color w:val="000000"/>
                <w:lang w:val="hy-AM"/>
              </w:rPr>
              <w:t xml:space="preserve"> օրենքները և իրավական այլ ակտեր.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0BE13C55" w14:textId="24116321" w:rsidR="00BF35F0" w:rsidRPr="00AA18E5" w:rsidRDefault="009742AB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կազմել</w:t>
            </w:r>
            <w:r w:rsidR="00BF35F0" w:rsidRPr="00AA18E5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եռամսյակի կտրվածքով թարմացնել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F35F0" w:rsidRPr="00AA18E5">
              <w:rPr>
                <w:rFonts w:ascii="GHEA Grapalat" w:hAnsi="GHEA Grapalat"/>
                <w:color w:val="000000"/>
                <w:lang w:val="hy-AM"/>
              </w:rPr>
              <w:t>բնապահպանական հարկ և (կամ) բնօգտագործման վճար վճարողների եռամսյակային և տարեկան վարչական վիճակագրական հաշվետվությունները ներկայացնող կազմակերպությունների ցանկերը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>, իսկ չներկայացնող կազմակերպությունների ցանկը ներկայացնել Բաժնի պետին</w:t>
            </w:r>
            <w:r w:rsidR="00BF35F0" w:rsidRPr="00AA18E5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5AD452DF" w14:textId="276C7A6C" w:rsidR="00751CB3" w:rsidRPr="00AA18E5" w:rsidRDefault="004347A6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կ</w:t>
            </w:r>
            <w:r w:rsidR="00751CB3" w:rsidRPr="00AA18E5">
              <w:rPr>
                <w:rFonts w:ascii="GHEA Grapalat" w:hAnsi="GHEA Grapalat"/>
                <w:color w:val="000000"/>
                <w:lang w:val="hy-AM"/>
              </w:rPr>
              <w:t>ազմել տնտեսական գործունեության հետևանքով ազդեցության գնահատման աշխատանքների արդյունքները և ներկայացնել Բաժնի պետին</w:t>
            </w:r>
            <w:r w:rsidR="00751CB3" w:rsidRPr="009A2DE4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  <w:p w14:paraId="1E7C09DF" w14:textId="1F18A9B4" w:rsidR="00BF35F0" w:rsidRPr="00AA18E5" w:rsidRDefault="00EB13B0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 xml:space="preserve">կազմել </w:t>
            </w:r>
            <w:r w:rsidR="00BF35F0" w:rsidRPr="00AA18E5">
              <w:rPr>
                <w:rFonts w:ascii="GHEA Grapalat" w:hAnsi="GHEA Grapalat"/>
                <w:color w:val="000000"/>
                <w:lang w:val="hy-AM"/>
              </w:rPr>
              <w:t>Բաժնի կողմից կատար</w:t>
            </w:r>
            <w:r w:rsidR="000D16A0" w:rsidRPr="00AA18E5">
              <w:rPr>
                <w:rFonts w:ascii="GHEA Grapalat" w:hAnsi="GHEA Grapalat"/>
                <w:color w:val="000000"/>
                <w:lang w:val="hy-AM"/>
              </w:rPr>
              <w:t>ված աշխատանքների շաբաթական, ամսա</w:t>
            </w:r>
            <w:r w:rsidR="00BF35F0" w:rsidRPr="00AA18E5">
              <w:rPr>
                <w:rFonts w:ascii="GHEA Grapalat" w:hAnsi="GHEA Grapalat"/>
                <w:color w:val="000000"/>
                <w:lang w:val="hy-AM"/>
              </w:rPr>
              <w:t>կան, եռամսյակային և տարեկան հաշվետվություններ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ը և ներկայացնել Բաժնի պետին</w:t>
            </w:r>
            <w:r w:rsidR="00BF35F0" w:rsidRPr="00AA18E5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584B4E48" w14:textId="77777777" w:rsidR="00555FDE" w:rsidRPr="008A30F8" w:rsidRDefault="009742AB" w:rsidP="0044100E">
            <w:pPr>
              <w:pStyle w:val="ListParagraph"/>
              <w:numPr>
                <w:ilvl w:val="0"/>
                <w:numId w:val="20"/>
              </w:numPr>
              <w:tabs>
                <w:tab w:val="left" w:pos="525"/>
                <w:tab w:val="left" w:pos="993"/>
              </w:tabs>
              <w:spacing w:after="0" w:line="240" w:lineRule="auto"/>
              <w:ind w:left="525" w:hanging="540"/>
              <w:jc w:val="both"/>
              <w:rPr>
                <w:rFonts w:ascii="GHEA Grapalat" w:hAnsi="GHEA Grapalat" w:cs="Arial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lang w:val="hy-AM"/>
              </w:rPr>
              <w:t>կատարել</w:t>
            </w:r>
            <w:r w:rsidR="00CE16B6" w:rsidRPr="00AA18E5">
              <w:rPr>
                <w:rFonts w:ascii="GHEA Grapalat" w:hAnsi="GHEA Grapalat"/>
                <w:color w:val="000000"/>
                <w:lang w:val="hy-AM"/>
              </w:rPr>
              <w:t xml:space="preserve"> Բա</w:t>
            </w:r>
            <w:r w:rsidRPr="00AA18E5">
              <w:rPr>
                <w:rFonts w:ascii="GHEA Grapalat" w:hAnsi="GHEA Grapalat"/>
                <w:color w:val="000000"/>
                <w:lang w:val="hy-AM"/>
              </w:rPr>
              <w:t>ժնի փաստաթղթաշրջանառությ</w:t>
            </w:r>
            <w:r w:rsidR="005E15F3" w:rsidRPr="00AA18E5">
              <w:rPr>
                <w:rFonts w:ascii="GHEA Grapalat" w:hAnsi="GHEA Grapalat"/>
                <w:color w:val="000000"/>
                <w:lang w:val="hy-AM"/>
              </w:rPr>
              <w:t>ան աշխատանքները</w:t>
            </w:r>
            <w:r w:rsidR="00C674C9" w:rsidRPr="009A2DE4">
              <w:rPr>
                <w:rFonts w:ascii="GHEA Grapalat" w:hAnsi="GHEA Grapalat"/>
                <w:color w:val="000000"/>
                <w:lang w:val="hy-AM"/>
              </w:rPr>
              <w:t xml:space="preserve">՝ սահմանված կարգով և ժամկետում գրանցել Բաժին մուտքագրվող և </w:t>
            </w:r>
            <w:proofErr w:type="spellStart"/>
            <w:r w:rsidR="00C674C9" w:rsidRPr="009A2DE4">
              <w:rPr>
                <w:rFonts w:ascii="GHEA Grapalat" w:hAnsi="GHEA Grapalat"/>
                <w:color w:val="000000"/>
                <w:lang w:val="hy-AM"/>
              </w:rPr>
              <w:t>ելքագրվող</w:t>
            </w:r>
            <w:proofErr w:type="spellEnd"/>
            <w:r w:rsidR="00C674C9" w:rsidRPr="009A2DE4">
              <w:rPr>
                <w:rFonts w:ascii="GHEA Grapalat" w:hAnsi="GHEA Grapalat"/>
                <w:color w:val="000000"/>
                <w:lang w:val="hy-AM"/>
              </w:rPr>
              <w:t xml:space="preserve"> փաստաթղթերը</w:t>
            </w:r>
            <w:r w:rsidR="00555FDE" w:rsidRPr="00AA18E5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17936B82" w14:textId="6D470302" w:rsidR="008A30F8" w:rsidRPr="00AA18E5" w:rsidRDefault="008A30F8" w:rsidP="008A30F8">
            <w:pPr>
              <w:pStyle w:val="ListParagraph"/>
              <w:tabs>
                <w:tab w:val="left" w:pos="525"/>
                <w:tab w:val="left" w:pos="993"/>
              </w:tabs>
              <w:spacing w:after="0" w:line="240" w:lineRule="auto"/>
              <w:ind w:left="525"/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7304D7" w:rsidRPr="00AA18E5" w14:paraId="2EB45ABD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3551" w14:textId="77777777" w:rsidR="007304D7" w:rsidRPr="00AA18E5" w:rsidRDefault="007304D7" w:rsidP="007304D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A18E5">
              <w:rPr>
                <w:rFonts w:ascii="GHEA Grapalat" w:eastAsia="Sylfaen" w:hAnsi="GHEA Grapalat" w:cs="Sylfaen"/>
                <w:b/>
                <w:lang w:val="hy-AM"/>
              </w:rPr>
              <w:lastRenderedPageBreak/>
              <w:t>Պաշտոնին</w:t>
            </w:r>
            <w:r w:rsidRPr="00AA18E5">
              <w:rPr>
                <w:rFonts w:ascii="GHEA Grapalat" w:eastAsia="Sylfaen" w:hAnsi="GHEA Grapalat" w:cs="Sylfaen"/>
                <w:b/>
              </w:rPr>
              <w:t xml:space="preserve"> </w:t>
            </w:r>
            <w:r w:rsidRPr="00AA18E5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Pr="00AA18E5">
              <w:rPr>
                <w:rFonts w:ascii="GHEA Grapalat" w:eastAsia="Sylfaen" w:hAnsi="GHEA Grapalat" w:cs="Sylfaen"/>
                <w:b/>
              </w:rPr>
              <w:t xml:space="preserve"> </w:t>
            </w:r>
            <w:r w:rsidRPr="00AA18E5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</w:tc>
      </w:tr>
      <w:tr w:rsidR="00FA2724" w:rsidRPr="00AA18E5" w14:paraId="35E1E547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D74E" w14:textId="77777777" w:rsidR="00807FF8" w:rsidRPr="00AA18E5" w:rsidRDefault="00807FF8" w:rsidP="009A2DE4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hAnsi="GHEA Grapalat"/>
                <w:b/>
                <w:color w:val="0D0D0D"/>
                <w:lang w:val="hy-AM"/>
              </w:rPr>
            </w:pPr>
            <w:r w:rsidRPr="00AA18E5">
              <w:rPr>
                <w:rFonts w:ascii="GHEA Grapalat" w:hAnsi="GHEA Grapalat"/>
                <w:b/>
                <w:color w:val="0D0D0D"/>
                <w:lang w:val="hy-AM"/>
              </w:rPr>
              <w:t>Կրթություն, որակավորման աստիճանը</w:t>
            </w:r>
          </w:p>
          <w:p w14:paraId="0C95B297" w14:textId="299DAD74" w:rsidR="00807FF8" w:rsidRPr="00AA18E5" w:rsidRDefault="000810C6" w:rsidP="009A2DE4">
            <w:pPr>
              <w:spacing w:after="120" w:line="240" w:lineRule="auto"/>
              <w:ind w:firstLine="525"/>
              <w:contextualSpacing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AA18E5">
              <w:rPr>
                <w:rFonts w:ascii="GHEA Grapalat" w:hAnsi="GHEA Grapalat" w:cs="Sylfaen"/>
                <w:iCs/>
                <w:lang w:val="hy-AM"/>
              </w:rPr>
              <w:t>Առնվազն միջնակարգ</w:t>
            </w:r>
            <w:r w:rsidR="00752700" w:rsidRPr="00AA18E5">
              <w:rPr>
                <w:rFonts w:ascii="GHEA Grapalat" w:hAnsi="GHEA Grapalat" w:cs="Sylfaen"/>
                <w:iCs/>
              </w:rPr>
              <w:t xml:space="preserve"> </w:t>
            </w:r>
            <w:r w:rsidR="00807FF8" w:rsidRPr="00AA18E5">
              <w:rPr>
                <w:rFonts w:ascii="GHEA Grapalat" w:hAnsi="GHEA Grapalat" w:cs="Sylfaen"/>
                <w:iCs/>
                <w:lang w:val="hy-AM"/>
              </w:rPr>
              <w:t xml:space="preserve">կրթություն: </w:t>
            </w:r>
          </w:p>
          <w:p w14:paraId="65F109DE" w14:textId="77777777" w:rsidR="00807FF8" w:rsidRPr="009A2DE4" w:rsidRDefault="00807FF8" w:rsidP="009A2DE4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hAnsi="GHEA Grapalat"/>
                <w:b/>
                <w:color w:val="0D0D0D"/>
                <w:lang w:val="hy-AM"/>
              </w:rPr>
            </w:pPr>
            <w:r w:rsidRPr="009A2DE4">
              <w:rPr>
                <w:rFonts w:ascii="GHEA Grapalat" w:hAnsi="GHEA Grapalat"/>
                <w:b/>
                <w:color w:val="0D0D0D"/>
                <w:lang w:val="hy-AM"/>
              </w:rPr>
              <w:t>Մասնագիտական գիտելիքները</w:t>
            </w:r>
          </w:p>
          <w:p w14:paraId="6B1480A2" w14:textId="77777777" w:rsidR="00807FF8" w:rsidRPr="009A2DE4" w:rsidRDefault="00807FF8" w:rsidP="009A2DE4">
            <w:pPr>
              <w:spacing w:after="120" w:line="240" w:lineRule="auto"/>
              <w:ind w:firstLine="525"/>
              <w:contextualSpacing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9A2DE4">
              <w:rPr>
                <w:rFonts w:ascii="GHEA Grapalat" w:hAnsi="GHEA Grapalat" w:cs="Sylfaen"/>
                <w:iCs/>
                <w:lang w:val="hy-AM"/>
              </w:rPr>
              <w:t>Ունի գործառույթների իրականացման համար անհրաժեշտ գիտելիքներ։</w:t>
            </w:r>
          </w:p>
          <w:p w14:paraId="0C97B1C7" w14:textId="77777777" w:rsidR="00807FF8" w:rsidRPr="00AA18E5" w:rsidRDefault="00807FF8" w:rsidP="009A2DE4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hAnsi="GHEA Grapalat"/>
                <w:b/>
                <w:color w:val="0D0D0D"/>
                <w:lang w:val="hy-AM"/>
              </w:rPr>
            </w:pPr>
            <w:r w:rsidRPr="00AA18E5">
              <w:rPr>
                <w:rFonts w:ascii="GHEA Grapalat" w:hAnsi="GHEA Grapalat"/>
                <w:b/>
                <w:color w:val="0D0D0D"/>
                <w:lang w:val="hy-AM"/>
              </w:rPr>
              <w:t>Աշխատանքային ստաժը, աշխատանքի բնագավառում փորձը</w:t>
            </w:r>
          </w:p>
          <w:p w14:paraId="328BDA90" w14:textId="77777777" w:rsidR="00723E93" w:rsidRPr="009A2DE4" w:rsidRDefault="00723E93" w:rsidP="009A2DE4">
            <w:pPr>
              <w:spacing w:after="120" w:line="240" w:lineRule="auto"/>
              <w:ind w:firstLine="525"/>
              <w:contextualSpacing/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9A2DE4">
              <w:rPr>
                <w:rFonts w:ascii="GHEA Grapalat" w:hAnsi="GHEA Grapalat" w:cs="Sylfaen"/>
                <w:iCs/>
                <w:lang w:val="hy-AM"/>
              </w:rPr>
              <w:t>Աշխատանքային ստաժ չի պահանջվում:</w:t>
            </w:r>
          </w:p>
          <w:p w14:paraId="3A4C93CA" w14:textId="77777777" w:rsidR="00807FF8" w:rsidRPr="009A2DE4" w:rsidRDefault="00807FF8" w:rsidP="009A2DE4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hAnsi="GHEA Grapalat"/>
                <w:b/>
                <w:color w:val="0D0D0D"/>
                <w:lang w:val="hy-AM"/>
              </w:rPr>
            </w:pPr>
            <w:r w:rsidRPr="009A2DE4">
              <w:rPr>
                <w:rFonts w:ascii="GHEA Grapalat" w:hAnsi="GHEA Grapalat"/>
                <w:b/>
                <w:color w:val="0D0D0D"/>
                <w:lang w:val="hy-AM"/>
              </w:rPr>
              <w:t>Անհրաժեշտ կոմպետենցիաներ</w:t>
            </w:r>
          </w:p>
          <w:p w14:paraId="26CE7F2E" w14:textId="77777777" w:rsidR="00807FF8" w:rsidRPr="00AA18E5" w:rsidRDefault="00807FF8" w:rsidP="007304D7">
            <w:pPr>
              <w:spacing w:after="120" w:line="240" w:lineRule="auto"/>
              <w:contextualSpacing/>
              <w:jc w:val="both"/>
              <w:rPr>
                <w:rFonts w:ascii="GHEA Grapalat" w:hAnsi="GHEA Grapalat"/>
                <w:b/>
                <w:lang w:val="hy-AM"/>
              </w:rPr>
            </w:pPr>
            <w:r w:rsidRPr="00AA18E5">
              <w:rPr>
                <w:rFonts w:ascii="GHEA Grapalat" w:hAnsi="GHEA Grapalat"/>
                <w:b/>
                <w:lang w:val="hy-AM"/>
              </w:rPr>
              <w:t>Ընդհանրական կոմպետենցիաներ՝</w:t>
            </w:r>
          </w:p>
          <w:p w14:paraId="5AF1D689" w14:textId="7DD5F270" w:rsidR="009364FB" w:rsidRPr="00AA18E5" w:rsidRDefault="009364FB" w:rsidP="00591ABF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795" w:hanging="285"/>
              <w:rPr>
                <w:rFonts w:ascii="GHEA Grapalat" w:hAnsi="GHEA Grapalat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Հաշվետվությունների</w:t>
            </w:r>
            <w:r w:rsidR="005A0F27" w:rsidRPr="00AA18E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A18E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մշակում</w:t>
            </w:r>
          </w:p>
          <w:p w14:paraId="0AC022E9" w14:textId="77777777" w:rsidR="009364FB" w:rsidRPr="00AA18E5" w:rsidRDefault="009364FB" w:rsidP="00591ABF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795" w:hanging="285"/>
              <w:rPr>
                <w:rFonts w:ascii="GHEA Grapalat" w:hAnsi="GHEA Grapalat"/>
                <w:lang w:val="hy-AM"/>
              </w:rPr>
            </w:pPr>
            <w:r w:rsidRPr="00AA18E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Տեղեկատվությանհավաքագրում, վերլուծություն</w:t>
            </w:r>
          </w:p>
          <w:p w14:paraId="0807EFA8" w14:textId="77777777" w:rsidR="00807FF8" w:rsidRPr="00AA18E5" w:rsidRDefault="00807FF8" w:rsidP="00591ABF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795" w:hanging="285"/>
              <w:contextualSpacing w:val="0"/>
              <w:rPr>
                <w:rFonts w:ascii="GHEA Grapalat" w:hAnsi="GHEA Grapalat"/>
                <w:lang w:val="hy-AM"/>
              </w:rPr>
            </w:pPr>
            <w:r w:rsidRPr="00AA18E5">
              <w:rPr>
                <w:rFonts w:ascii="GHEA Grapalat" w:hAnsi="GHEA Grapalat"/>
                <w:lang w:val="hy-AM"/>
              </w:rPr>
              <w:t>Բարեվարքություն</w:t>
            </w:r>
          </w:p>
          <w:p w14:paraId="3381BD8C" w14:textId="77777777" w:rsidR="00807FF8" w:rsidRPr="00AA18E5" w:rsidRDefault="00807FF8" w:rsidP="007304D7">
            <w:pPr>
              <w:pStyle w:val="ListParagraph"/>
              <w:spacing w:after="120" w:line="240" w:lineRule="auto"/>
              <w:ind w:left="0"/>
              <w:rPr>
                <w:rFonts w:ascii="GHEA Grapalat" w:hAnsi="GHEA Grapalat"/>
                <w:b/>
                <w:lang w:val="hy-AM"/>
              </w:rPr>
            </w:pPr>
            <w:r w:rsidRPr="00AA18E5">
              <w:rPr>
                <w:rFonts w:ascii="GHEA Grapalat" w:hAnsi="GHEA Grapalat"/>
                <w:b/>
                <w:lang w:val="hy-AM"/>
              </w:rPr>
              <w:t>Ընտրանքային կոմպետենցիաներ՝</w:t>
            </w:r>
          </w:p>
          <w:p w14:paraId="13518292" w14:textId="2C5DAB63" w:rsidR="00AE1923" w:rsidRPr="00AA18E5" w:rsidRDefault="00AE1923" w:rsidP="00591AB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hanging="226"/>
              <w:rPr>
                <w:rFonts w:ascii="GHEA Grapalat" w:eastAsia="Times New Roman" w:hAnsi="GHEA Grapalat" w:cs="Times New Roman"/>
                <w:color w:val="000000"/>
              </w:rPr>
            </w:pP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Ժամանակի կառավարում</w:t>
            </w:r>
          </w:p>
          <w:p w14:paraId="720B484F" w14:textId="3EBDA036" w:rsidR="00FA2724" w:rsidRPr="00AA18E5" w:rsidRDefault="00AE1923" w:rsidP="00591ABF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hanging="226"/>
              <w:rPr>
                <w:rFonts w:ascii="GHEA Grapalat" w:eastAsia="Times New Roman" w:hAnsi="GHEA Grapalat" w:cs="Times New Roman"/>
                <w:color w:val="000000"/>
              </w:rPr>
            </w:pPr>
            <w:r w:rsidRPr="00AA18E5">
              <w:rPr>
                <w:rFonts w:ascii="GHEA Grapalat" w:eastAsia="Times New Roman" w:hAnsi="GHEA Grapalat" w:cs="Times New Roman"/>
                <w:color w:val="000000"/>
                <w:lang w:val="hy-AM"/>
              </w:rPr>
              <w:t>Փաստաթղթերի նախապատրաստում</w:t>
            </w:r>
          </w:p>
        </w:tc>
      </w:tr>
      <w:tr w:rsidR="007304D7" w:rsidRPr="00AA18E5" w14:paraId="5CC0A482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A1E5" w14:textId="77777777" w:rsidR="007304D7" w:rsidRPr="00AA18E5" w:rsidRDefault="007304D7" w:rsidP="007304D7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center"/>
              <w:rPr>
                <w:rFonts w:ascii="GHEA Grapalat" w:hAnsi="GHEA Grapalat"/>
                <w:b/>
                <w:color w:val="0D0D0D"/>
                <w:lang w:val="hy-AM"/>
              </w:rPr>
            </w:pP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AA18E5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AA18E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</w:tc>
      </w:tr>
      <w:tr w:rsidR="00FA2724" w:rsidRPr="00AA18E5" w14:paraId="222D8699" w14:textId="77777777" w:rsidTr="005D6F6F">
        <w:trPr>
          <w:trHeight w:val="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F2A8" w14:textId="41FDA672" w:rsidR="00FA2724" w:rsidRPr="00AA18E5" w:rsidRDefault="00FA2724" w:rsidP="00591ABF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eastAsia="Sylfaen" w:hAnsi="GHEA Grapalat" w:cs="Sylfaen"/>
                <w:b/>
              </w:rPr>
            </w:pP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="005A0F27" w:rsidRPr="00AA18E5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կազմակերպման</w:t>
            </w:r>
            <w:proofErr w:type="spellEnd"/>
            <w:r w:rsidR="005A0F27" w:rsidRPr="00AA18E5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AA18E5">
              <w:rPr>
                <w:rFonts w:ascii="GHEA Grapalat" w:eastAsia="Sylfaen" w:hAnsi="GHEA Grapalat" w:cs="Sylfaen"/>
                <w:b/>
              </w:rPr>
              <w:t>և</w:t>
            </w:r>
            <w:r w:rsidR="005A0F27" w:rsidRPr="00AA18E5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ղեկավարման</w:t>
            </w:r>
            <w:proofErr w:type="spellEnd"/>
            <w:r w:rsidR="005A0F27" w:rsidRPr="00AA18E5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AA18E5">
              <w:rPr>
                <w:rFonts w:ascii="GHEA Grapalat" w:eastAsia="Sylfaen" w:hAnsi="GHEA Grapalat" w:cs="Sylfaen"/>
                <w:b/>
              </w:rPr>
              <w:t>պատասխանատվությունը</w:t>
            </w:r>
            <w:proofErr w:type="spellEnd"/>
          </w:p>
          <w:p w14:paraId="2C30F24C" w14:textId="77777777" w:rsidR="00CF018A" w:rsidRPr="00AA18E5" w:rsidRDefault="00321CCC" w:rsidP="00591ABF">
            <w:pPr>
              <w:spacing w:after="120" w:line="240" w:lineRule="auto"/>
              <w:ind w:left="525"/>
              <w:contextualSpacing/>
              <w:jc w:val="both"/>
              <w:rPr>
                <w:rFonts w:ascii="GHEA Grapalat" w:hAnsi="GHEA Grapalat"/>
              </w:rPr>
            </w:pPr>
            <w:r w:rsidRPr="00AA18E5">
              <w:rPr>
                <w:rFonts w:ascii="GHEA Grapalat" w:hAnsi="GHEA Grapalat"/>
                <w:lang w:val="hy-AM"/>
              </w:rPr>
              <w:lastRenderedPageBreak/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14:paraId="6CCC0A39" w14:textId="77777777" w:rsidR="005758FC" w:rsidRPr="00591ABF" w:rsidRDefault="005758FC" w:rsidP="00591ABF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eastAsia="Sylfaen" w:hAnsi="GHEA Grapalat" w:cs="Sylfaen"/>
                <w:b/>
              </w:rPr>
            </w:pP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Որոշումներ</w:t>
            </w:r>
            <w:proofErr w:type="spellEnd"/>
            <w:r w:rsidRPr="00591ABF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կայացնելու</w:t>
            </w:r>
            <w:proofErr w:type="spellEnd"/>
            <w:r w:rsidRPr="00591ABF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լիազորությունները</w:t>
            </w:r>
            <w:proofErr w:type="spellEnd"/>
          </w:p>
          <w:p w14:paraId="6AB12AE2" w14:textId="77777777" w:rsidR="00CF018A" w:rsidRPr="00AA18E5" w:rsidRDefault="00321CCC" w:rsidP="00591ABF">
            <w:pPr>
              <w:spacing w:after="120" w:line="240" w:lineRule="auto"/>
              <w:ind w:left="52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A18E5">
              <w:rPr>
                <w:rFonts w:ascii="GHEA Grapalat" w:hAnsi="GHEA Grapalat"/>
                <w:lang w:val="hy-AM"/>
              </w:rPr>
              <w:t>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  <w:r w:rsidRPr="00AA18E5">
              <w:rPr>
                <w:rFonts w:ascii="GHEA Grapalat" w:hAnsi="GHEA Grapalat"/>
                <w:lang w:val="hy-AM"/>
              </w:rPr>
              <w:tab/>
            </w:r>
          </w:p>
          <w:p w14:paraId="29C71BCF" w14:textId="77777777" w:rsidR="005758FC" w:rsidRPr="00591ABF" w:rsidRDefault="005758FC" w:rsidP="00591ABF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eastAsia="Sylfaen" w:hAnsi="GHEA Grapalat" w:cs="Sylfaen"/>
                <w:b/>
              </w:rPr>
            </w:pP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Գործունեության</w:t>
            </w:r>
            <w:proofErr w:type="spellEnd"/>
            <w:r w:rsidRPr="00591ABF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ազդեցությունը</w:t>
            </w:r>
            <w:proofErr w:type="spellEnd"/>
          </w:p>
          <w:p w14:paraId="5682A9C4" w14:textId="77777777" w:rsidR="00321CCC" w:rsidRPr="00AA18E5" w:rsidRDefault="00321CCC" w:rsidP="00591ABF">
            <w:pPr>
              <w:spacing w:after="120" w:line="240" w:lineRule="auto"/>
              <w:ind w:left="52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A18E5">
              <w:rPr>
                <w:rFonts w:ascii="GHEA Grapalat" w:hAnsi="GHEA Grapalat"/>
                <w:lang w:val="hy-AM"/>
              </w:rPr>
              <w:t xml:space="preserve">Ունի ազդեցություն կառուցվածքային ստորաբաժանման աշխատանքներին մասնակցության, որոշակի մասնագիտական գործառույթների իրականացման շրջանակներում: </w:t>
            </w:r>
          </w:p>
          <w:p w14:paraId="6DB7AEAC" w14:textId="77777777" w:rsidR="005758FC" w:rsidRPr="00591ABF" w:rsidRDefault="005758FC" w:rsidP="00591ABF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eastAsia="Sylfaen" w:hAnsi="GHEA Grapalat" w:cs="Sylfaen"/>
                <w:b/>
              </w:rPr>
            </w:pP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Շփումները</w:t>
            </w:r>
            <w:proofErr w:type="spellEnd"/>
            <w:r w:rsidRPr="00591ABF">
              <w:rPr>
                <w:rFonts w:ascii="GHEA Grapalat" w:eastAsia="Sylfaen" w:hAnsi="GHEA Grapalat" w:cs="Sylfaen"/>
                <w:b/>
              </w:rPr>
              <w:t xml:space="preserve"> և </w:t>
            </w: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ներկայացուցչությունը</w:t>
            </w:r>
            <w:proofErr w:type="spellEnd"/>
          </w:p>
          <w:p w14:paraId="3AB500F5" w14:textId="77777777" w:rsidR="00321CCC" w:rsidRPr="00591ABF" w:rsidRDefault="00321CCC" w:rsidP="00591ABF">
            <w:pPr>
              <w:spacing w:after="120" w:line="240" w:lineRule="auto"/>
              <w:ind w:left="52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591ABF">
              <w:rPr>
                <w:rFonts w:ascii="GHEA Grapalat" w:hAnsi="GHEA Grapalat"/>
                <w:lang w:val="hy-AM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4CF2963D" w14:textId="7015E9DB" w:rsidR="00FA2724" w:rsidRPr="00591ABF" w:rsidRDefault="00FA2724" w:rsidP="00591ABF">
            <w:pPr>
              <w:pStyle w:val="ListParagraph"/>
              <w:numPr>
                <w:ilvl w:val="1"/>
                <w:numId w:val="18"/>
              </w:numPr>
              <w:tabs>
                <w:tab w:val="left" w:pos="525"/>
              </w:tabs>
              <w:spacing w:after="120" w:line="240" w:lineRule="auto"/>
              <w:ind w:left="0" w:firstLine="0"/>
              <w:jc w:val="both"/>
              <w:rPr>
                <w:rFonts w:ascii="GHEA Grapalat" w:eastAsia="Sylfaen" w:hAnsi="GHEA Grapalat" w:cs="Sylfaen"/>
                <w:b/>
              </w:rPr>
            </w:pP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Խնդիրների</w:t>
            </w:r>
            <w:proofErr w:type="spellEnd"/>
            <w:r w:rsidR="005A0F27" w:rsidRPr="00591ABF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բարդությունը</w:t>
            </w:r>
            <w:proofErr w:type="spellEnd"/>
            <w:r w:rsidR="005A0F27" w:rsidRPr="00591ABF">
              <w:rPr>
                <w:rFonts w:ascii="GHEA Grapalat" w:eastAsia="Sylfaen" w:hAnsi="GHEA Grapalat" w:cs="Sylfaen"/>
                <w:b/>
              </w:rPr>
              <w:t xml:space="preserve"> </w:t>
            </w:r>
            <w:r w:rsidRPr="00591ABF">
              <w:rPr>
                <w:rFonts w:ascii="GHEA Grapalat" w:eastAsia="Sylfaen" w:hAnsi="GHEA Grapalat" w:cs="Sylfaen"/>
                <w:b/>
              </w:rPr>
              <w:t>և</w:t>
            </w:r>
            <w:r w:rsidR="005A0F27" w:rsidRPr="00591ABF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դրանց</w:t>
            </w:r>
            <w:proofErr w:type="spellEnd"/>
            <w:r w:rsidR="005A0F27" w:rsidRPr="00591ABF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591ABF">
              <w:rPr>
                <w:rFonts w:ascii="GHEA Grapalat" w:eastAsia="Sylfaen" w:hAnsi="GHEA Grapalat" w:cs="Sylfaen"/>
                <w:b/>
              </w:rPr>
              <w:t>լուծումը</w:t>
            </w:r>
            <w:proofErr w:type="spellEnd"/>
          </w:p>
          <w:p w14:paraId="117A76D5" w14:textId="77777777" w:rsidR="00FA2724" w:rsidRPr="00AA18E5" w:rsidRDefault="00321CCC" w:rsidP="00591ABF">
            <w:pPr>
              <w:spacing w:after="120" w:line="240" w:lineRule="auto"/>
              <w:ind w:left="52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A18E5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առաջարկություն:</w:t>
            </w:r>
          </w:p>
        </w:tc>
      </w:tr>
    </w:tbl>
    <w:p w14:paraId="47915E6B" w14:textId="77777777" w:rsidR="006142C9" w:rsidRPr="00AA18E5" w:rsidRDefault="006142C9">
      <w:pPr>
        <w:rPr>
          <w:rFonts w:ascii="GHEA Grapalat" w:eastAsia="GHEA Grapalat" w:hAnsi="GHEA Grapalat" w:cs="GHEA Grapalat"/>
          <w:b/>
          <w:color w:val="0D0D0D"/>
          <w:lang w:val="hy-AM"/>
        </w:rPr>
      </w:pPr>
    </w:p>
    <w:sectPr w:rsidR="006142C9" w:rsidRPr="00AA18E5" w:rsidSect="00917ED4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124A6A"/>
    <w:multiLevelType w:val="hybridMultilevel"/>
    <w:tmpl w:val="313A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9B296E"/>
    <w:multiLevelType w:val="hybridMultilevel"/>
    <w:tmpl w:val="CAF48A7C"/>
    <w:lvl w:ilvl="0" w:tplc="5E40414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3CBB"/>
    <w:multiLevelType w:val="hybridMultilevel"/>
    <w:tmpl w:val="2DB0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6CAB"/>
    <w:multiLevelType w:val="hybridMultilevel"/>
    <w:tmpl w:val="585417BC"/>
    <w:lvl w:ilvl="0" w:tplc="040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449"/>
    <w:multiLevelType w:val="hybridMultilevel"/>
    <w:tmpl w:val="7724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D2EBC"/>
    <w:multiLevelType w:val="hybridMultilevel"/>
    <w:tmpl w:val="5A04C368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9" w15:restartNumberingAfterBreak="0">
    <w:nsid w:val="42A73992"/>
    <w:multiLevelType w:val="multilevel"/>
    <w:tmpl w:val="03124C32"/>
    <w:lvl w:ilvl="0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BD3178"/>
    <w:multiLevelType w:val="multilevel"/>
    <w:tmpl w:val="7B1A2950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Theme="minorEastAsia" w:hAnsi="GHEA Grapalat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0F1033"/>
    <w:multiLevelType w:val="hybridMultilevel"/>
    <w:tmpl w:val="37263FBC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6450B"/>
    <w:multiLevelType w:val="hybridMultilevel"/>
    <w:tmpl w:val="1878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B5EE0"/>
    <w:multiLevelType w:val="hybridMultilevel"/>
    <w:tmpl w:val="F7B0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4D9B"/>
    <w:multiLevelType w:val="hybridMultilevel"/>
    <w:tmpl w:val="2842FAB6"/>
    <w:lvl w:ilvl="0" w:tplc="61B24AB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B0050C2"/>
    <w:multiLevelType w:val="hybridMultilevel"/>
    <w:tmpl w:val="5C744D4E"/>
    <w:lvl w:ilvl="0" w:tplc="F40289B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72827"/>
    <w:multiLevelType w:val="hybridMultilevel"/>
    <w:tmpl w:val="A8FE86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B991AC1"/>
    <w:multiLevelType w:val="hybridMultilevel"/>
    <w:tmpl w:val="08A4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22185"/>
    <w:multiLevelType w:val="hybridMultilevel"/>
    <w:tmpl w:val="6FDCDB62"/>
    <w:lvl w:ilvl="0" w:tplc="EF38D688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35637"/>
    <w:multiLevelType w:val="hybridMultilevel"/>
    <w:tmpl w:val="D5CA6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D533232"/>
    <w:multiLevelType w:val="hybridMultilevel"/>
    <w:tmpl w:val="BBA07EFE"/>
    <w:lvl w:ilvl="0" w:tplc="3B1E4F04">
      <w:start w:val="1"/>
      <w:numFmt w:val="decimal"/>
      <w:lvlText w:val="%1."/>
      <w:lvlJc w:val="left"/>
      <w:pPr>
        <w:ind w:left="720" w:hanging="360"/>
      </w:pPr>
      <w:rPr>
        <w:rFonts w:eastAsia="MS Mincho" w:cs="MS Mincho" w:hint="default"/>
        <w:b w:val="0"/>
        <w:color w:val="0D0D0D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15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7"/>
  </w:num>
  <w:num w:numId="12">
    <w:abstractNumId w:val="4"/>
  </w:num>
  <w:num w:numId="13">
    <w:abstractNumId w:val="17"/>
  </w:num>
  <w:num w:numId="14">
    <w:abstractNumId w:val="12"/>
  </w:num>
  <w:num w:numId="15">
    <w:abstractNumId w:val="5"/>
  </w:num>
  <w:num w:numId="16">
    <w:abstractNumId w:val="11"/>
  </w:num>
  <w:num w:numId="17">
    <w:abstractNumId w:val="10"/>
  </w:num>
  <w:num w:numId="18">
    <w:abstractNumId w:val="9"/>
  </w:num>
  <w:num w:numId="19">
    <w:abstractNumId w:val="19"/>
  </w:num>
  <w:num w:numId="20">
    <w:abstractNumId w:val="18"/>
  </w:num>
  <w:num w:numId="21">
    <w:abstractNumId w:val="13"/>
  </w:num>
  <w:num w:numId="22">
    <w:abstractNumId w:val="20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1F01"/>
    <w:rsid w:val="000247BF"/>
    <w:rsid w:val="00045EB4"/>
    <w:rsid w:val="000810C6"/>
    <w:rsid w:val="0008799F"/>
    <w:rsid w:val="000C267C"/>
    <w:rsid w:val="000D16A0"/>
    <w:rsid w:val="00112420"/>
    <w:rsid w:val="00112EBC"/>
    <w:rsid w:val="00116B7F"/>
    <w:rsid w:val="0014251B"/>
    <w:rsid w:val="001923A2"/>
    <w:rsid w:val="001F0AED"/>
    <w:rsid w:val="00233F77"/>
    <w:rsid w:val="00246EA7"/>
    <w:rsid w:val="002A6FF7"/>
    <w:rsid w:val="002D1F01"/>
    <w:rsid w:val="002E6E9F"/>
    <w:rsid w:val="0030086C"/>
    <w:rsid w:val="00321CCC"/>
    <w:rsid w:val="00342FAB"/>
    <w:rsid w:val="003879FD"/>
    <w:rsid w:val="003A558E"/>
    <w:rsid w:val="003F3DE3"/>
    <w:rsid w:val="003F4015"/>
    <w:rsid w:val="003F6444"/>
    <w:rsid w:val="004347A6"/>
    <w:rsid w:val="0044100E"/>
    <w:rsid w:val="00444E1D"/>
    <w:rsid w:val="00457A33"/>
    <w:rsid w:val="0047384D"/>
    <w:rsid w:val="004776D8"/>
    <w:rsid w:val="00481F39"/>
    <w:rsid w:val="004D5E0D"/>
    <w:rsid w:val="0054128A"/>
    <w:rsid w:val="00545333"/>
    <w:rsid w:val="00555FDE"/>
    <w:rsid w:val="005758FC"/>
    <w:rsid w:val="00591ABF"/>
    <w:rsid w:val="00594A59"/>
    <w:rsid w:val="005A0F27"/>
    <w:rsid w:val="005D6F6F"/>
    <w:rsid w:val="005E15F3"/>
    <w:rsid w:val="005E6659"/>
    <w:rsid w:val="005F73F1"/>
    <w:rsid w:val="006029EF"/>
    <w:rsid w:val="00610022"/>
    <w:rsid w:val="006142C9"/>
    <w:rsid w:val="00632120"/>
    <w:rsid w:val="006673CD"/>
    <w:rsid w:val="00687B55"/>
    <w:rsid w:val="0069339B"/>
    <w:rsid w:val="006C3679"/>
    <w:rsid w:val="006E149F"/>
    <w:rsid w:val="0071248E"/>
    <w:rsid w:val="00723E93"/>
    <w:rsid w:val="007304D7"/>
    <w:rsid w:val="00751CB3"/>
    <w:rsid w:val="00752700"/>
    <w:rsid w:val="0076521C"/>
    <w:rsid w:val="007C2DF7"/>
    <w:rsid w:val="007F39FF"/>
    <w:rsid w:val="00807FF8"/>
    <w:rsid w:val="008440E3"/>
    <w:rsid w:val="008A30F8"/>
    <w:rsid w:val="009039B2"/>
    <w:rsid w:val="00917ED4"/>
    <w:rsid w:val="0092209B"/>
    <w:rsid w:val="009364FB"/>
    <w:rsid w:val="00952A90"/>
    <w:rsid w:val="009742AB"/>
    <w:rsid w:val="009A0E87"/>
    <w:rsid w:val="009A2DE4"/>
    <w:rsid w:val="009B450B"/>
    <w:rsid w:val="00A042CD"/>
    <w:rsid w:val="00A44BFD"/>
    <w:rsid w:val="00A612D2"/>
    <w:rsid w:val="00AA18E5"/>
    <w:rsid w:val="00AC1C26"/>
    <w:rsid w:val="00AE1923"/>
    <w:rsid w:val="00AE1AFC"/>
    <w:rsid w:val="00AE1D6F"/>
    <w:rsid w:val="00AE4A67"/>
    <w:rsid w:val="00AF353E"/>
    <w:rsid w:val="00AF5C84"/>
    <w:rsid w:val="00B01969"/>
    <w:rsid w:val="00B74EBB"/>
    <w:rsid w:val="00B833CF"/>
    <w:rsid w:val="00B87BE0"/>
    <w:rsid w:val="00BA3106"/>
    <w:rsid w:val="00BF35F0"/>
    <w:rsid w:val="00C11836"/>
    <w:rsid w:val="00C222B1"/>
    <w:rsid w:val="00C23472"/>
    <w:rsid w:val="00C50FE4"/>
    <w:rsid w:val="00C610CA"/>
    <w:rsid w:val="00C674C9"/>
    <w:rsid w:val="00C90596"/>
    <w:rsid w:val="00C9799F"/>
    <w:rsid w:val="00CE16B6"/>
    <w:rsid w:val="00CE687F"/>
    <w:rsid w:val="00CF018A"/>
    <w:rsid w:val="00DA404F"/>
    <w:rsid w:val="00DB255B"/>
    <w:rsid w:val="00E22FEA"/>
    <w:rsid w:val="00E6273B"/>
    <w:rsid w:val="00E67FE9"/>
    <w:rsid w:val="00E708DC"/>
    <w:rsid w:val="00E77181"/>
    <w:rsid w:val="00E8163E"/>
    <w:rsid w:val="00EB0C42"/>
    <w:rsid w:val="00EB13B0"/>
    <w:rsid w:val="00EB4A2F"/>
    <w:rsid w:val="00ED23F5"/>
    <w:rsid w:val="00EE3AAD"/>
    <w:rsid w:val="00EF58F3"/>
    <w:rsid w:val="00F41535"/>
    <w:rsid w:val="00F4281F"/>
    <w:rsid w:val="00F43C49"/>
    <w:rsid w:val="00F83F16"/>
    <w:rsid w:val="00F968A2"/>
    <w:rsid w:val="00FA2724"/>
    <w:rsid w:val="00FD6EBF"/>
    <w:rsid w:val="00FE616C"/>
    <w:rsid w:val="00FE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14B8"/>
  <w15:docId w15:val="{801D2F4C-B801-4489-BE58-183FBB20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2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qFormat/>
    <w:rsid w:val="00807FF8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724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DA404F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A404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DA404F"/>
    <w:pPr>
      <w:ind w:left="720"/>
      <w:contextualSpacing/>
    </w:pPr>
  </w:style>
  <w:style w:type="table" w:styleId="TableGrid">
    <w:name w:val="Table Grid"/>
    <w:basedOn w:val="TableNormal"/>
    <w:uiPriority w:val="39"/>
    <w:rsid w:val="00DA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2A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2A90"/>
    <w:rPr>
      <w:rFonts w:eastAsiaTheme="minorEastAsi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07FF8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807FF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ED2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3F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3F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F5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5270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67C1-17C3-4655-B4F4-67384C78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Liana Aloyan</cp:lastModifiedBy>
  <cp:revision>59</cp:revision>
  <cp:lastPrinted>2021-04-25T22:03:00Z</cp:lastPrinted>
  <dcterms:created xsi:type="dcterms:W3CDTF">2019-08-15T07:25:00Z</dcterms:created>
  <dcterms:modified xsi:type="dcterms:W3CDTF">2021-09-25T08:35:00Z</dcterms:modified>
</cp:coreProperties>
</file>